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002/2010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Desenhos Curriculares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das Escolas Municipais de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Fundamental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Castro Alves, Deolinda Caetano Goulart, Getulio Vargas, Granja Esperança e José Victor de Medeiros.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os Desenhos Curriculares das Escolas Municipais de Ensino Fundamental Castro Alves, Deolinda Caetano Goulart, Getulio Vargas, Granja Esperança e José Victor de Medeiros,  para análise e aprovação: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   A análise dos Desenhos Curriculares que compõem os Planos de Estudos foi realizada conforme Resolução do CME Nº. 004/2007 que altera normas para análise e aprovação dos Regimentos Escolares e Planos de Estudos da Rede Municipal de Ensino do Município de Cachoeirinha, da Resolução CME Nº008/2008,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Os  Desenhos Curriculares fazem parte dos Planos de Estudos  e disciplinam o Ensino Fundamental de 8 (oito) anos e o Ensino Fundamental de 9 (nove) anos, com organização  curricular por séries/anos e/ou ciclos referente ao período letivo de 2009 a 2011, seguindo as orientações da Resolução CME Nº008/2008.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Desenhos Curriculares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os Desenhos Curriculares estão aprovados,   ressalvadas  as possíveis incorreções de linguagem.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Desenhos Curriculares, homologadas, fica uma arquivada no Conselho Municipal de Educação e duas cópias são encaminhadas à Secretaria Municipal de Educação, sendo uma delas enviada para a escola, devendo a mesma compor o Plano de Estudos em vigor na escola.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22 de junho de 2010.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